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F4" w:rsidRPr="00696853" w:rsidRDefault="005F58F4" w:rsidP="005F58F4">
      <w:pPr>
        <w:rPr>
          <w:rFonts w:ascii="Arial" w:hAnsi="Arial" w:cs="Arial"/>
          <w:b/>
          <w:highlight w:val="cyan"/>
        </w:rPr>
      </w:pPr>
      <w:r w:rsidRPr="00696853">
        <w:rPr>
          <w:rFonts w:ascii="Arial" w:hAnsi="Arial" w:cs="Arial"/>
          <w:b/>
          <w:highlight w:val="cyan"/>
          <w:shd w:val="clear" w:color="auto" w:fill="00FF00"/>
        </w:rPr>
        <w:t>TÍTULO: MIRADAS CRUZADAS ¿QUIÉNES SON LAS Y LOS JÓVENES?</w:t>
      </w:r>
      <w:r>
        <w:rPr>
          <w:rFonts w:ascii="Arial" w:hAnsi="Arial" w:cs="Arial"/>
          <w:b/>
          <w:highlight w:val="cyan"/>
          <w:shd w:val="clear" w:color="auto" w:fill="00FF00"/>
        </w:rPr>
        <w:t>*</w:t>
      </w:r>
    </w:p>
    <w:p w:rsidR="005F58F4" w:rsidRPr="00696853" w:rsidRDefault="005F58F4" w:rsidP="005F58F4">
      <w:pPr>
        <w:rPr>
          <w:rFonts w:ascii="Arial" w:hAnsi="Arial" w:cs="Arial"/>
          <w:b/>
          <w:highlight w:val="cyan"/>
        </w:rPr>
      </w:pPr>
    </w:p>
    <w:p w:rsidR="005F58F4" w:rsidRPr="00696853" w:rsidRDefault="005F58F4" w:rsidP="005F58F4">
      <w:pPr>
        <w:rPr>
          <w:rFonts w:ascii="Arial" w:hAnsi="Arial" w:cs="Arial"/>
          <w:b/>
          <w:highlight w:val="cyan"/>
          <w:shd w:val="clear" w:color="auto" w:fill="00FF00"/>
        </w:rPr>
      </w:pPr>
      <w:r w:rsidRPr="00696853">
        <w:rPr>
          <w:rFonts w:ascii="Arial" w:hAnsi="Arial" w:cs="Arial"/>
          <w:b/>
          <w:highlight w:val="cyan"/>
          <w:shd w:val="clear" w:color="auto" w:fill="00FF00"/>
        </w:rPr>
        <w:t>DIMENSIÓN: ESCUELA Y FAMILIA</w:t>
      </w:r>
    </w:p>
    <w:p w:rsidR="005F58F4" w:rsidRPr="00696853" w:rsidRDefault="005F58F4" w:rsidP="005F58F4">
      <w:pPr>
        <w:rPr>
          <w:rFonts w:ascii="Arial" w:hAnsi="Arial" w:cs="Arial"/>
          <w:b/>
          <w:highlight w:val="cyan"/>
        </w:rPr>
      </w:pPr>
    </w:p>
    <w:p w:rsidR="005F58F4" w:rsidRPr="006C7C9C" w:rsidRDefault="005F58F4" w:rsidP="005F58F4">
      <w:pPr>
        <w:rPr>
          <w:rFonts w:ascii="Arial" w:hAnsi="Arial" w:cs="Arial"/>
          <w:b/>
          <w:shd w:val="clear" w:color="auto" w:fill="00FF00"/>
        </w:rPr>
      </w:pPr>
      <w:r w:rsidRPr="00696853">
        <w:rPr>
          <w:rFonts w:ascii="Arial" w:hAnsi="Arial" w:cs="Arial"/>
          <w:b/>
          <w:highlight w:val="cyan"/>
          <w:shd w:val="clear" w:color="auto" w:fill="00FF00"/>
        </w:rPr>
        <w:t>LÍNEA DE ACCIÓN: FORMACIÓN</w:t>
      </w:r>
    </w:p>
    <w:p w:rsidR="005F58F4" w:rsidRPr="006C7C9C" w:rsidRDefault="005F58F4" w:rsidP="005F58F4">
      <w:pPr>
        <w:rPr>
          <w:rFonts w:ascii="Arial" w:hAnsi="Arial" w:cs="Arial"/>
          <w:b/>
          <w:shd w:val="clear" w:color="auto" w:fill="00FF00"/>
        </w:rPr>
      </w:pPr>
    </w:p>
    <w:p w:rsidR="005F58F4" w:rsidRPr="006C7C9C" w:rsidRDefault="005F58F4" w:rsidP="005F58F4">
      <w:pPr>
        <w:rPr>
          <w:rFonts w:ascii="Arial" w:hAnsi="Arial" w:cs="Arial"/>
        </w:rPr>
      </w:pPr>
    </w:p>
    <w:p w:rsidR="005F58F4" w:rsidRPr="006C7C9C" w:rsidRDefault="005F58F4" w:rsidP="005F58F4">
      <w:pPr>
        <w:rPr>
          <w:rFonts w:ascii="Arial" w:hAnsi="Arial" w:cs="Arial"/>
        </w:rPr>
      </w:pPr>
      <w:r w:rsidRPr="006C7C9C">
        <w:rPr>
          <w:rFonts w:ascii="Arial" w:hAnsi="Arial" w:cs="Arial"/>
          <w:b/>
        </w:rPr>
        <w:t>Ubicación:</w:t>
      </w:r>
      <w:r>
        <w:rPr>
          <w:rFonts w:ascii="Arial" w:hAnsi="Arial" w:cs="Arial"/>
        </w:rPr>
        <w:t xml:space="preserve"> Curricular</w:t>
      </w:r>
    </w:p>
    <w:p w:rsidR="005F58F4" w:rsidRPr="006C7C9C" w:rsidRDefault="005F58F4" w:rsidP="005F58F4">
      <w:pPr>
        <w:rPr>
          <w:rFonts w:ascii="Arial" w:hAnsi="Arial" w:cs="Arial"/>
        </w:rPr>
      </w:pPr>
    </w:p>
    <w:p w:rsidR="005F58F4" w:rsidRDefault="005F58F4" w:rsidP="005F58F4">
      <w:pPr>
        <w:rPr>
          <w:rFonts w:ascii="Arial" w:hAnsi="Arial" w:cs="Arial"/>
        </w:rPr>
      </w:pPr>
      <w:r w:rsidRPr="006C7C9C">
        <w:rPr>
          <w:rFonts w:ascii="Arial" w:hAnsi="Arial" w:cs="Arial"/>
          <w:b/>
        </w:rPr>
        <w:t>A quién va dirigido:</w:t>
      </w:r>
      <w:r w:rsidRPr="006C7C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Estudiantes</w:t>
      </w:r>
    </w:p>
    <w:p w:rsidR="005F58F4" w:rsidRPr="006C7C9C" w:rsidRDefault="005F58F4" w:rsidP="005F58F4">
      <w:pPr>
        <w:rPr>
          <w:rFonts w:ascii="Arial" w:hAnsi="Arial" w:cs="Arial"/>
        </w:rPr>
      </w:pPr>
    </w:p>
    <w:p w:rsidR="005F58F4" w:rsidRDefault="005F58F4" w:rsidP="005F58F4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C9C">
        <w:rPr>
          <w:rFonts w:ascii="Arial" w:hAnsi="Arial" w:cs="Arial"/>
          <w:b/>
        </w:rPr>
        <w:t>Duración aproximada:</w:t>
      </w:r>
      <w:r w:rsidRPr="006C7C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45</w:t>
      </w:r>
      <w:r w:rsidRPr="006C7C9C">
        <w:rPr>
          <w:rFonts w:ascii="Arial" w:hAnsi="Arial" w:cs="Arial"/>
        </w:rPr>
        <w:t xml:space="preserve"> minutos</w:t>
      </w:r>
    </w:p>
    <w:p w:rsidR="005F58F4" w:rsidRDefault="005F58F4" w:rsidP="005F58F4">
      <w:pPr>
        <w:rPr>
          <w:rFonts w:ascii="Arial" w:hAnsi="Arial" w:cs="Arial"/>
        </w:rPr>
      </w:pPr>
    </w:p>
    <w:p w:rsidR="005F58F4" w:rsidRPr="006C7C9C" w:rsidRDefault="005F58F4" w:rsidP="005F58F4">
      <w:pPr>
        <w:rPr>
          <w:rFonts w:ascii="Arial" w:hAnsi="Arial" w:cs="Arial"/>
        </w:rPr>
      </w:pPr>
    </w:p>
    <w:p w:rsidR="005F58F4" w:rsidRPr="006C7C9C" w:rsidRDefault="005F58F4" w:rsidP="005F58F4">
      <w:pPr>
        <w:rPr>
          <w:rFonts w:ascii="Arial" w:hAnsi="Arial" w:cs="Arial"/>
        </w:rPr>
      </w:pPr>
      <w:r w:rsidRPr="006C7C9C">
        <w:rPr>
          <w:rFonts w:ascii="Arial" w:hAnsi="Arial" w:cs="Arial"/>
          <w:b/>
          <w:bCs/>
          <w:lang w:val="es-ES_tradnl"/>
        </w:rPr>
        <w:t>Propósito:</w:t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  <w:t xml:space="preserve">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F4" w:rsidRPr="006C7C9C" w:rsidRDefault="005F58F4" w:rsidP="005F58F4">
      <w:pPr>
        <w:rPr>
          <w:rFonts w:ascii="Arial" w:hAnsi="Arial" w:cs="Arial"/>
          <w:b/>
          <w:bCs/>
          <w:lang w:val="es-ES_tradnl"/>
        </w:rPr>
      </w:pPr>
    </w:p>
    <w:p w:rsidR="005F58F4" w:rsidRPr="006C7C9C" w:rsidRDefault="005F58F4" w:rsidP="005F58F4">
      <w:pPr>
        <w:spacing w:line="276" w:lineRule="auto"/>
        <w:jc w:val="both"/>
        <w:rPr>
          <w:rFonts w:ascii="Arial" w:hAnsi="Arial" w:cs="Arial"/>
          <w:bCs/>
        </w:rPr>
      </w:pPr>
      <w:r w:rsidRPr="006C7C9C">
        <w:rPr>
          <w:rFonts w:ascii="Arial" w:hAnsi="Arial" w:cs="Arial"/>
        </w:rPr>
        <w:t>Identificar las percepciones que</w:t>
      </w:r>
      <w:r>
        <w:rPr>
          <w:rFonts w:ascii="Arial" w:hAnsi="Arial" w:cs="Arial"/>
        </w:rPr>
        <w:t xml:space="preserve"> las y </w:t>
      </w:r>
      <w:r w:rsidRPr="006C7C9C">
        <w:rPr>
          <w:rFonts w:ascii="Arial" w:hAnsi="Arial" w:cs="Arial"/>
        </w:rPr>
        <w:t xml:space="preserve"> l</w:t>
      </w:r>
      <w:r>
        <w:rPr>
          <w:rFonts w:ascii="Arial" w:hAnsi="Arial" w:cs="Arial"/>
        </w:rPr>
        <w:t>os estudiantes tienen de sí mismos.</w:t>
      </w:r>
    </w:p>
    <w:p w:rsidR="005F58F4" w:rsidRPr="006C7C9C" w:rsidRDefault="005F58F4" w:rsidP="005F58F4">
      <w:pPr>
        <w:jc w:val="both"/>
        <w:rPr>
          <w:rFonts w:ascii="Arial" w:hAnsi="Arial" w:cs="Arial"/>
          <w:lang w:val="es-ES_tradnl"/>
        </w:rPr>
      </w:pPr>
    </w:p>
    <w:p w:rsidR="005F58F4" w:rsidRPr="006C7C9C" w:rsidRDefault="005F58F4" w:rsidP="005F58F4">
      <w:pPr>
        <w:jc w:val="both"/>
        <w:rPr>
          <w:rFonts w:ascii="Arial" w:hAnsi="Arial" w:cs="Arial"/>
          <w:lang w:val="es-ES_tradnl"/>
        </w:rPr>
      </w:pPr>
    </w:p>
    <w:p w:rsidR="005F58F4" w:rsidRPr="006C7C9C" w:rsidRDefault="005F58F4" w:rsidP="005F58F4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C9C">
        <w:rPr>
          <w:rFonts w:ascii="Arial" w:hAnsi="Arial" w:cs="Arial"/>
          <w:b/>
          <w:lang w:val="es-ES_tradnl"/>
        </w:rPr>
        <w:t>Preparación de la actividad:</w:t>
      </w:r>
    </w:p>
    <w:p w:rsidR="005F58F4" w:rsidRDefault="005F58F4" w:rsidP="005F58F4">
      <w:pPr>
        <w:jc w:val="both"/>
        <w:rPr>
          <w:rFonts w:ascii="Arial" w:hAnsi="Arial" w:cs="Arial"/>
          <w:b/>
          <w:lang w:val="es-ES_tradn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lang w:val="es-ES_tradnl"/>
        </w:rPr>
        <w:t>E</w:t>
      </w:r>
      <w:r w:rsidRPr="006C7C9C">
        <w:rPr>
          <w:rFonts w:ascii="Arial" w:hAnsi="Arial" w:cs="Arial"/>
          <w:bCs/>
          <w:lang w:val="es-ES_tradnl"/>
        </w:rPr>
        <w:t xml:space="preserve">l </w:t>
      </w:r>
      <w:r>
        <w:rPr>
          <w:rFonts w:ascii="Arial" w:hAnsi="Arial" w:cs="Arial"/>
          <w:bCs/>
          <w:lang w:val="es-ES_tradnl"/>
        </w:rPr>
        <w:t xml:space="preserve">coordinador/a de la actividad </w:t>
      </w:r>
      <w:r w:rsidRPr="006C7C9C">
        <w:rPr>
          <w:rFonts w:ascii="Arial" w:hAnsi="Arial" w:cs="Arial"/>
          <w:bCs/>
          <w:lang w:val="es-ES_tradnl"/>
        </w:rPr>
        <w:t xml:space="preserve"> deberá contar con los siguientes materiales: </w:t>
      </w:r>
      <w:r w:rsidRPr="006C7C9C">
        <w:rPr>
          <w:rFonts w:ascii="Arial" w:hAnsi="Arial" w:cs="Arial"/>
        </w:rPr>
        <w:t>Hojas de rotafolio; revistas y periódicos para recortar; tijeras, plumones, pegamento y cinta adhesiva.</w:t>
      </w: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jc w:val="both"/>
        <w:rPr>
          <w:rFonts w:ascii="Arial" w:hAnsi="Arial" w:cs="Arial"/>
        </w:rPr>
      </w:pPr>
    </w:p>
    <w:p w:rsidR="005F58F4" w:rsidRPr="008F0E6D" w:rsidRDefault="005F58F4" w:rsidP="005F58F4">
      <w:pPr>
        <w:jc w:val="both"/>
        <w:rPr>
          <w:sz w:val="18"/>
          <w:szCs w:val="18"/>
          <w:lang w:val="es-ES_tradnl"/>
        </w:rPr>
      </w:pPr>
      <w:r w:rsidRPr="008F0E6D">
        <w:rPr>
          <w:sz w:val="18"/>
          <w:szCs w:val="18"/>
          <w:lang w:val="es-ES_tradnl"/>
        </w:rPr>
        <w:t>*Adaptado de SERAJ, A.C.</w:t>
      </w:r>
    </w:p>
    <w:p w:rsidR="005F58F4" w:rsidRPr="008F0E6D" w:rsidRDefault="005F58F4" w:rsidP="005F58F4">
      <w:pPr>
        <w:jc w:val="both"/>
        <w:rPr>
          <w:rFonts w:ascii="Arial" w:hAnsi="Arial" w:cs="Arial"/>
          <w:sz w:val="18"/>
          <w:szCs w:val="18"/>
          <w:lang w:val="es-ES_tradnl"/>
        </w:rPr>
      </w:pPr>
    </w:p>
    <w:tbl>
      <w:tblPr>
        <w:tblpPr w:leftFromText="141" w:rightFromText="141" w:vertAnchor="text" w:horzAnchor="margin" w:tblpY="174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35"/>
      </w:tblGrid>
      <w:tr w:rsidR="005F58F4" w:rsidRPr="006C7C9C" w:rsidTr="006820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35" w:type="dxa"/>
          </w:tcPr>
          <w:p w:rsidR="005F58F4" w:rsidRPr="008F0E6D" w:rsidRDefault="005F58F4" w:rsidP="00682077">
            <w:pPr>
              <w:pStyle w:val="Ttulo1"/>
              <w:jc w:val="center"/>
              <w:rPr>
                <w:rFonts w:ascii="Arial" w:hAnsi="Arial" w:cs="Arial"/>
                <w:b/>
                <w:i w:val="0"/>
              </w:rPr>
            </w:pPr>
            <w:r w:rsidRPr="008F0E6D">
              <w:rPr>
                <w:rFonts w:ascii="Arial" w:hAnsi="Arial" w:cs="Arial"/>
                <w:b/>
                <w:i w:val="0"/>
              </w:rPr>
              <w:t>Ficha técnica</w:t>
            </w:r>
          </w:p>
        </w:tc>
      </w:tr>
      <w:tr w:rsidR="005F58F4" w:rsidRPr="006C7C9C" w:rsidTr="006820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35" w:type="dxa"/>
          </w:tcPr>
          <w:p w:rsidR="005F58F4" w:rsidRPr="008F0E6D" w:rsidRDefault="005F58F4" w:rsidP="00682077">
            <w:pPr>
              <w:spacing w:after="160"/>
              <w:jc w:val="both"/>
              <w:rPr>
                <w:rFonts w:ascii="Arial" w:hAnsi="Arial" w:cs="Arial"/>
              </w:rPr>
            </w:pPr>
            <w:r w:rsidRPr="008F0E6D">
              <w:rPr>
                <w:rFonts w:ascii="Arial" w:hAnsi="Arial" w:cs="Arial"/>
              </w:rPr>
              <w:t>Ser joven está de moda. La mercadotecnia propone la juventud como modelo de vida para todos/as: evitar el envejecimiento, verse como joven tanto desde la perspectiva del vestir, el entretenimiento y la condición física, parece ser el mensaje permanente de los comerciales televisivos.</w:t>
            </w:r>
          </w:p>
          <w:p w:rsidR="005F58F4" w:rsidRPr="008F0E6D" w:rsidRDefault="005F58F4" w:rsidP="00682077">
            <w:pPr>
              <w:spacing w:after="160"/>
              <w:ind w:firstLine="567"/>
              <w:jc w:val="both"/>
              <w:rPr>
                <w:rFonts w:ascii="Arial" w:hAnsi="Arial" w:cs="Arial"/>
              </w:rPr>
            </w:pPr>
            <w:r w:rsidRPr="008F0E6D">
              <w:rPr>
                <w:rFonts w:ascii="Arial" w:hAnsi="Arial" w:cs="Arial"/>
              </w:rPr>
              <w:t>Pero el concepto de “juventud” o el de “juvenil” varía conforme el interés específico de quien lo maneja incluyéndose, por supuesto, los propios jóvenes.</w:t>
            </w:r>
          </w:p>
          <w:p w:rsidR="005F58F4" w:rsidRPr="008F0E6D" w:rsidRDefault="005F58F4" w:rsidP="00682077">
            <w:pPr>
              <w:pStyle w:val="Sangra2detindependiente"/>
              <w:spacing w:after="160" w:line="240" w:lineRule="auto"/>
              <w:ind w:left="0" w:firstLine="567"/>
              <w:jc w:val="both"/>
              <w:rPr>
                <w:rFonts w:ascii="Arial" w:hAnsi="Arial" w:cs="Arial"/>
              </w:rPr>
            </w:pPr>
            <w:r w:rsidRPr="008F0E6D">
              <w:rPr>
                <w:rFonts w:ascii="Arial" w:hAnsi="Arial" w:cs="Arial"/>
              </w:rPr>
              <w:t>La mayor parte de las definiciones de juventud centran su interés en la delimitación del fenómeno más que en la explicitación de las dinámicas, los contenidos o los procesos que ocurren en su conformación.</w:t>
            </w:r>
          </w:p>
          <w:p w:rsidR="005F58F4" w:rsidRPr="008F0E6D" w:rsidRDefault="005F58F4" w:rsidP="00682077">
            <w:pPr>
              <w:pStyle w:val="Textoindependiente"/>
              <w:spacing w:after="160"/>
              <w:ind w:firstLine="567"/>
              <w:rPr>
                <w:rFonts w:ascii="Arial" w:hAnsi="Arial" w:cs="Arial"/>
              </w:rPr>
            </w:pPr>
            <w:r w:rsidRPr="008F0E6D">
              <w:rPr>
                <w:rFonts w:ascii="Arial" w:hAnsi="Arial" w:cs="Arial"/>
              </w:rPr>
              <w:t xml:space="preserve">Así, la definición clásica de juventud como tránsito entre la infancia y la edad adulta, parece preocuparse más de lo que la juventud no es (infancia </w:t>
            </w:r>
            <w:r>
              <w:rPr>
                <w:rFonts w:ascii="Arial" w:hAnsi="Arial" w:cs="Arial"/>
              </w:rPr>
              <w:t>y</w:t>
            </w:r>
            <w:r w:rsidRPr="008F0E6D">
              <w:rPr>
                <w:rFonts w:ascii="Arial" w:hAnsi="Arial" w:cs="Arial"/>
              </w:rPr>
              <w:t xml:space="preserve"> edad adulta) que de aquello que realmente es.</w:t>
            </w:r>
          </w:p>
          <w:p w:rsidR="005F58F4" w:rsidRPr="008F0E6D" w:rsidRDefault="005F58F4" w:rsidP="00682077">
            <w:pPr>
              <w:pStyle w:val="Sangra2detindependiente"/>
              <w:spacing w:after="160" w:line="240" w:lineRule="auto"/>
              <w:ind w:left="0" w:firstLine="567"/>
              <w:jc w:val="both"/>
              <w:rPr>
                <w:rFonts w:ascii="Arial" w:hAnsi="Arial" w:cs="Arial"/>
              </w:rPr>
            </w:pPr>
            <w:r w:rsidRPr="008F0E6D">
              <w:rPr>
                <w:rFonts w:ascii="Arial" w:hAnsi="Arial" w:cs="Arial"/>
              </w:rPr>
              <w:t>De la misma manera que no es lo mismo ser mujer, que “lo femenino”, o ser varón y “lo masculino”, tampoco ser joven es lo mismo que “juventud” o “juvenil”. Esto último es una construcción social y cultural.</w:t>
            </w:r>
          </w:p>
          <w:p w:rsidR="005F58F4" w:rsidRPr="006C7C9C" w:rsidRDefault="005F58F4" w:rsidP="00682077">
            <w:pPr>
              <w:pStyle w:val="Sangra2detindependiente"/>
              <w:spacing w:after="160" w:line="240" w:lineRule="auto"/>
              <w:ind w:left="0" w:firstLine="567"/>
              <w:jc w:val="both"/>
              <w:rPr>
                <w:b/>
              </w:rPr>
            </w:pPr>
            <w:r w:rsidRPr="008F0E6D">
              <w:rPr>
                <w:rFonts w:ascii="Arial" w:hAnsi="Arial" w:cs="Arial"/>
              </w:rPr>
              <w:t xml:space="preserve">¿Quién construye el concepto sociocultural de juventud? De </w:t>
            </w:r>
            <w:proofErr w:type="gramStart"/>
            <w:r w:rsidRPr="008F0E6D">
              <w:rPr>
                <w:rFonts w:ascii="Arial" w:hAnsi="Arial" w:cs="Arial"/>
              </w:rPr>
              <w:t>alguna manera todos</w:t>
            </w:r>
            <w:proofErr w:type="gramEnd"/>
            <w:r w:rsidRPr="008F0E6D">
              <w:rPr>
                <w:rFonts w:ascii="Arial" w:hAnsi="Arial" w:cs="Arial"/>
              </w:rPr>
              <w:t>: gobierno, escuela, familia, iglesias, la publicidad y</w:t>
            </w:r>
            <w:r>
              <w:rPr>
                <w:rFonts w:ascii="Arial" w:hAnsi="Arial" w:cs="Arial"/>
              </w:rPr>
              <w:t xml:space="preserve"> </w:t>
            </w:r>
            <w:r w:rsidRPr="008F0E6D">
              <w:rPr>
                <w:rFonts w:ascii="Arial" w:hAnsi="Arial" w:cs="Arial"/>
              </w:rPr>
              <w:t>los propios jóvenes.</w:t>
            </w:r>
          </w:p>
        </w:tc>
      </w:tr>
    </w:tbl>
    <w:p w:rsidR="005F58F4" w:rsidRDefault="005F58F4" w:rsidP="005F58F4">
      <w:pPr>
        <w:rPr>
          <w:rFonts w:ascii="Arial" w:hAnsi="Arial" w:cs="Arial"/>
          <w:b/>
          <w:bCs/>
          <w:lang w:val="es-ES_tradnl"/>
        </w:rPr>
      </w:pPr>
    </w:p>
    <w:p w:rsidR="005F58F4" w:rsidRPr="006C7C9C" w:rsidRDefault="005F58F4" w:rsidP="005F58F4">
      <w:pPr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M</w:t>
      </w:r>
      <w:r w:rsidRPr="006C7C9C">
        <w:rPr>
          <w:rFonts w:ascii="Arial" w:hAnsi="Arial" w:cs="Arial"/>
          <w:b/>
          <w:bCs/>
          <w:lang w:val="es-ES_tradnl"/>
        </w:rPr>
        <w:t>ecánica de aplicación:</w:t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8F4" w:rsidRPr="006C7C9C" w:rsidRDefault="005F58F4" w:rsidP="005F58F4">
      <w:pPr>
        <w:rPr>
          <w:rFonts w:ascii="Arial" w:hAnsi="Arial" w:cs="Arial"/>
          <w:b/>
          <w:bCs/>
          <w:lang w:val="es-ES_tradnl"/>
        </w:rPr>
      </w:pPr>
    </w:p>
    <w:p w:rsidR="005F58F4" w:rsidRPr="006C7C9C" w:rsidRDefault="005F58F4" w:rsidP="005F58F4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6C7C9C">
        <w:rPr>
          <w:rFonts w:ascii="Arial" w:hAnsi="Arial" w:cs="Arial"/>
        </w:rPr>
        <w:t xml:space="preserve">l </w:t>
      </w:r>
      <w:r>
        <w:rPr>
          <w:rFonts w:ascii="Arial" w:hAnsi="Arial" w:cs="Arial"/>
        </w:rPr>
        <w:t xml:space="preserve">coordinador/a de la actividad </w:t>
      </w:r>
      <w:r w:rsidRPr="006C7C9C">
        <w:rPr>
          <w:rFonts w:ascii="Arial" w:hAnsi="Arial" w:cs="Arial"/>
        </w:rPr>
        <w:t xml:space="preserve"> pedirá a</w:t>
      </w:r>
      <w:r>
        <w:rPr>
          <w:rFonts w:ascii="Arial" w:hAnsi="Arial" w:cs="Arial"/>
        </w:rPr>
        <w:t xml:space="preserve"> las y </w:t>
      </w:r>
      <w:r w:rsidRPr="006C7C9C">
        <w:rPr>
          <w:rFonts w:ascii="Arial" w:hAnsi="Arial" w:cs="Arial"/>
        </w:rPr>
        <w:t xml:space="preserve"> los participantes que se dividan en grupos de seis personas cada uno.</w:t>
      </w:r>
    </w:p>
    <w:p w:rsidR="005F58F4" w:rsidRPr="006C7C9C" w:rsidRDefault="005F58F4" w:rsidP="005F58F4">
      <w:pPr>
        <w:numPr>
          <w:ilvl w:val="0"/>
          <w:numId w:val="1"/>
        </w:numPr>
        <w:tabs>
          <w:tab w:val="left" w:pos="709"/>
          <w:tab w:val="num" w:pos="1080"/>
        </w:tabs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Repartirá a cada grupo dos hojas de rotafolio, plumones, tijeras, revistas, periódicos, pegamento, cinta adhesiva.</w:t>
      </w:r>
    </w:p>
    <w:p w:rsidR="005F58F4" w:rsidRPr="006C7C9C" w:rsidRDefault="005F58F4" w:rsidP="005F58F4">
      <w:pPr>
        <w:numPr>
          <w:ilvl w:val="0"/>
          <w:numId w:val="1"/>
        </w:numPr>
        <w:tabs>
          <w:tab w:val="left" w:pos="709"/>
          <w:tab w:val="num" w:pos="1080"/>
        </w:tabs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 xml:space="preserve">Solicitará a </w:t>
      </w:r>
      <w:r>
        <w:rPr>
          <w:rFonts w:ascii="Arial" w:hAnsi="Arial" w:cs="Arial"/>
        </w:rPr>
        <w:t xml:space="preserve"> las y </w:t>
      </w:r>
      <w:r w:rsidRPr="006C7C9C">
        <w:rPr>
          <w:rFonts w:ascii="Arial" w:hAnsi="Arial" w:cs="Arial"/>
        </w:rPr>
        <w:t>los integrantes de cada equipo que con esos materiales armen dos collage</w:t>
      </w:r>
      <w:r>
        <w:rPr>
          <w:rFonts w:ascii="Arial" w:hAnsi="Arial" w:cs="Arial"/>
        </w:rPr>
        <w:t>s, cada uno de los cua</w:t>
      </w:r>
      <w:r w:rsidRPr="006C7C9C">
        <w:rPr>
          <w:rFonts w:ascii="Arial" w:hAnsi="Arial" w:cs="Arial"/>
        </w:rPr>
        <w:t>les deberá de expresar uno de los siguientes temas:</w:t>
      </w:r>
    </w:p>
    <w:p w:rsidR="005F58F4" w:rsidRPr="006C7C9C" w:rsidRDefault="005F58F4" w:rsidP="005F58F4">
      <w:pPr>
        <w:numPr>
          <w:ilvl w:val="1"/>
          <w:numId w:val="1"/>
        </w:numPr>
        <w:tabs>
          <w:tab w:val="left" w:pos="1418"/>
        </w:tabs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Cómo somos las y los jóvenes en la comunidad escolar.</w:t>
      </w:r>
    </w:p>
    <w:p w:rsidR="005F58F4" w:rsidRPr="006C7C9C" w:rsidRDefault="005F58F4" w:rsidP="005F58F4">
      <w:pPr>
        <w:numPr>
          <w:ilvl w:val="1"/>
          <w:numId w:val="1"/>
        </w:numPr>
        <w:tabs>
          <w:tab w:val="left" w:pos="1418"/>
        </w:tabs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Cómo somos las y los jóvenes de acuerdo con lo que dicen los adultos, las instituciones y los medios.</w:t>
      </w:r>
    </w:p>
    <w:p w:rsidR="005F58F4" w:rsidRPr="006C7C9C" w:rsidRDefault="005F58F4" w:rsidP="005F58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Pedirá a cada grupo que recorte las imágenes que le parezcan sugerentes o significativas en lo que respe</w:t>
      </w:r>
      <w:r>
        <w:rPr>
          <w:rFonts w:ascii="Arial" w:hAnsi="Arial" w:cs="Arial"/>
        </w:rPr>
        <w:t>cta a su condición de jóvenes. A</w:t>
      </w:r>
      <w:r w:rsidRPr="006C7C9C">
        <w:rPr>
          <w:rFonts w:ascii="Arial" w:hAnsi="Arial" w:cs="Arial"/>
        </w:rPr>
        <w:t xml:space="preserve"> través de las imágenes, expresar</w:t>
      </w:r>
      <w:r>
        <w:rPr>
          <w:rFonts w:ascii="Arial" w:hAnsi="Arial" w:cs="Arial"/>
        </w:rPr>
        <w:t>án</w:t>
      </w:r>
      <w:r w:rsidRPr="006C7C9C">
        <w:rPr>
          <w:rFonts w:ascii="Arial" w:hAnsi="Arial" w:cs="Arial"/>
        </w:rPr>
        <w:t xml:space="preserve"> lo que significan los dos temas que tienen que representar.</w:t>
      </w:r>
    </w:p>
    <w:p w:rsidR="005F58F4" w:rsidRPr="006C7C9C" w:rsidRDefault="005F58F4" w:rsidP="005F58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Al terminar de elaborar los collage</w:t>
      </w:r>
      <w:r>
        <w:rPr>
          <w:rFonts w:ascii="Arial" w:hAnsi="Arial" w:cs="Arial"/>
        </w:rPr>
        <w:t>s</w:t>
      </w:r>
      <w:r w:rsidRPr="006C7C9C">
        <w:rPr>
          <w:rFonts w:ascii="Arial" w:hAnsi="Arial" w:cs="Arial"/>
        </w:rPr>
        <w:t xml:space="preserve">, pedirá a cada grupo que pegue en la pared los resultados de su trabajo, de manera que puedan ser observados por todos los y las participantes. </w:t>
      </w:r>
    </w:p>
    <w:p w:rsidR="005F58F4" w:rsidRPr="006C7C9C" w:rsidRDefault="005F58F4" w:rsidP="005F58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lastRenderedPageBreak/>
        <w:t xml:space="preserve">En plenaria, el grupo 1 </w:t>
      </w:r>
      <w:r>
        <w:rPr>
          <w:rFonts w:ascii="Arial" w:hAnsi="Arial" w:cs="Arial"/>
        </w:rPr>
        <w:t>explic</w:t>
      </w:r>
      <w:r w:rsidRPr="006C7C9C">
        <w:rPr>
          <w:rFonts w:ascii="Arial" w:hAnsi="Arial" w:cs="Arial"/>
        </w:rPr>
        <w:t xml:space="preserve">ará el collage del grupo 2 y, posteriormente, los integrantes del grupo 1 comentarán lo que quisieron expresar en sus collage. Este procedimiento se repite con el resto de los grupos de trabajo. </w:t>
      </w:r>
    </w:p>
    <w:p w:rsidR="005F58F4" w:rsidRPr="006C7C9C" w:rsidRDefault="005F58F4" w:rsidP="005F58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El maestro</w:t>
      </w:r>
      <w:r>
        <w:rPr>
          <w:rFonts w:ascii="Arial" w:hAnsi="Arial" w:cs="Arial"/>
        </w:rPr>
        <w:t>/a</w:t>
      </w:r>
      <w:r w:rsidRPr="006C7C9C">
        <w:rPr>
          <w:rFonts w:ascii="Arial" w:hAnsi="Arial" w:cs="Arial"/>
        </w:rPr>
        <w:t xml:space="preserve"> apuntará en hojas de rotafolio las similitudes y diferencias entre todos los trabajos. </w:t>
      </w:r>
    </w:p>
    <w:p w:rsidR="005F58F4" w:rsidRPr="006C7C9C" w:rsidRDefault="005F58F4" w:rsidP="005F58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En plenaria, se elaborará una síntesis colectiva de las principales percepciones que las y los jóvenes tienen de sí mismos en la comunidad escolar, así como de las más importantes que</w:t>
      </w:r>
      <w:r>
        <w:rPr>
          <w:rFonts w:ascii="Arial" w:hAnsi="Arial" w:cs="Arial"/>
        </w:rPr>
        <w:t xml:space="preserve"> las y </w:t>
      </w:r>
      <w:r w:rsidRPr="006C7C9C">
        <w:rPr>
          <w:rFonts w:ascii="Arial" w:hAnsi="Arial" w:cs="Arial"/>
        </w:rPr>
        <w:t xml:space="preserve"> los adultos y las instituciones tienen sobre ellas y ellos.</w:t>
      </w:r>
    </w:p>
    <w:p w:rsidR="005F58F4" w:rsidRPr="006C7C9C" w:rsidRDefault="005F58F4" w:rsidP="005F58F4">
      <w:pPr>
        <w:jc w:val="both"/>
        <w:rPr>
          <w:rFonts w:ascii="Arial" w:hAnsi="Arial" w:cs="Arial"/>
        </w:rPr>
      </w:pPr>
    </w:p>
    <w:p w:rsidR="005F58F4" w:rsidRPr="006C7C9C" w:rsidRDefault="005F58F4" w:rsidP="005F58F4">
      <w:p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Esta actividad permitirá reconocer cómo se ven las y los jóvenes dentro de su escuela y, al mismo tiempo</w:t>
      </w:r>
      <w:r>
        <w:rPr>
          <w:rFonts w:ascii="Arial" w:hAnsi="Arial" w:cs="Arial"/>
        </w:rPr>
        <w:t>,</w:t>
      </w:r>
      <w:r w:rsidRPr="006C7C9C">
        <w:rPr>
          <w:rFonts w:ascii="Arial" w:hAnsi="Arial" w:cs="Arial"/>
        </w:rPr>
        <w:t xml:space="preserve"> cómo perciben que los ve la sociedad. El observar las semejanzas y diferencias de las percepciones ayudará a explicar algunas de las razones por las que la comunidad trata a sus jóvenes de determinada manera.</w:t>
      </w:r>
    </w:p>
    <w:p w:rsidR="005F58F4" w:rsidRPr="006C7C9C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spacing w:after="160"/>
        <w:jc w:val="both"/>
        <w:rPr>
          <w:rFonts w:ascii="Arial" w:hAnsi="Arial" w:cs="Arial"/>
          <w:b/>
        </w:rPr>
      </w:pPr>
      <w:r w:rsidRPr="006C7C9C">
        <w:rPr>
          <w:rFonts w:ascii="Arial" w:hAnsi="Arial" w:cs="Arial"/>
          <w:b/>
        </w:rPr>
        <w:t>Seguimiento:</w:t>
      </w:r>
      <w:r>
        <w:rPr>
          <w:rFonts w:ascii="Arial" w:hAnsi="Arial" w:cs="Arial"/>
          <w:b/>
        </w:rPr>
        <w:t xml:space="preserve"> </w:t>
      </w:r>
    </w:p>
    <w:p w:rsidR="005F58F4" w:rsidRPr="00770478" w:rsidRDefault="005F58F4" w:rsidP="005F58F4">
      <w:pPr>
        <w:spacing w:after="160"/>
        <w:jc w:val="both"/>
        <w:rPr>
          <w:rFonts w:ascii="Arial" w:hAnsi="Arial" w:cs="Arial"/>
        </w:rPr>
      </w:pPr>
      <w:r>
        <w:rPr>
          <w:rFonts w:ascii="Arial" w:hAnsi="Arial" w:cs="Arial"/>
        </w:rPr>
        <w:t>Se deberá registrar el interés y participación en la actividad.</w:t>
      </w:r>
    </w:p>
    <w:p w:rsidR="005F58F4" w:rsidRPr="00770478" w:rsidRDefault="005F58F4" w:rsidP="005F58F4">
      <w:pPr>
        <w:jc w:val="both"/>
        <w:rPr>
          <w:rFonts w:ascii="Arial" w:hAnsi="Arial" w:cs="Arial"/>
        </w:rPr>
      </w:pPr>
    </w:p>
    <w:p w:rsidR="005F58F4" w:rsidRDefault="005F58F4" w:rsidP="005F58F4">
      <w:pPr>
        <w:pStyle w:val="Textoindependiente"/>
        <w:shd w:val="clear" w:color="auto" w:fill="FFFFFF"/>
        <w:tabs>
          <w:tab w:val="left" w:pos="5068"/>
        </w:tabs>
        <w:rPr>
          <w:rFonts w:ascii="Arial" w:hAnsi="Arial" w:cs="Arial"/>
          <w:b/>
          <w:shd w:val="clear" w:color="auto" w:fill="00FF00"/>
          <w:lang w:val="es-ES"/>
        </w:rPr>
      </w:pPr>
    </w:p>
    <w:p w:rsidR="00AB208F" w:rsidRDefault="00AB208F"/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A37F6"/>
    <w:multiLevelType w:val="hybridMultilevel"/>
    <w:tmpl w:val="26AE5586"/>
    <w:lvl w:ilvl="0" w:tplc="080A000F">
      <w:start w:val="1"/>
      <w:numFmt w:val="decimal"/>
      <w:lvlText w:val="%1."/>
      <w:lvlJc w:val="left"/>
      <w:pPr>
        <w:ind w:left="644" w:hanging="360"/>
      </w:pPr>
    </w:lvl>
    <w:lvl w:ilvl="1" w:tplc="080A0019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58F4"/>
    <w:rsid w:val="005F58F4"/>
    <w:rsid w:val="00AB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5F58F4"/>
    <w:pPr>
      <w:keepNext/>
      <w:jc w:val="both"/>
      <w:outlineLvl w:val="0"/>
    </w:pPr>
    <w:rPr>
      <w:bCs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F58F4"/>
    <w:rPr>
      <w:rFonts w:ascii="Times New Roman" w:eastAsia="Times New Roman" w:hAnsi="Times New Roman" w:cs="Times New Roman"/>
      <w:bCs/>
      <w:i/>
      <w:iCs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5F58F4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5F58F4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5F58F4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5F58F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58F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58F4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2010-06-29T17:18:00Z</dcterms:created>
  <dcterms:modified xsi:type="dcterms:W3CDTF">2010-06-29T17:18:00Z</dcterms:modified>
</cp:coreProperties>
</file>